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99" w:rsidRDefault="007A6AEA">
      <w:pPr>
        <w:spacing w:after="0"/>
        <w:ind w:left="-14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70" distB="0" distL="635" distR="635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585470</wp:posOffset>
                </wp:positionV>
                <wp:extent cx="6515100" cy="539115"/>
                <wp:effectExtent l="635" t="1270" r="635" b="0"/>
                <wp:wrapNone/>
                <wp:docPr id="1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39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4099" w:rsidRDefault="007A6AEA">
                            <w:pPr>
                              <w:pStyle w:val="user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 байгууламжын захиргаан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оле 4" o:spid="_x0000_s1026" style="position:absolute;left:0;text-align:left;margin-left:-7.65pt;margin-top:46.1pt;width:513pt;height:42.45pt;z-index:251655680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" strokecolor="white" strokeweight="0">
                <v:fill opacity="32896f"/>
                <v:textbox>
                  <w:txbxContent>
                    <w:p w:rsidR="006B4099" w:rsidRDefault="007A6AEA">
                      <w:pPr>
                        <w:pStyle w:val="user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 байгууламжын захиргаан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33116" id="_x0000_tole_rId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JOKOKJ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88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4.25pt;height:51.75pt;visibility:visible;mso-wrap-distance-right:0" o:ole="">
            <v:imagedata r:id="rId5" o:title=""/>
          </v:shape>
          <o:OLEObject Type="Embed" ProgID="CorelDRAW.Graphic.6" ShapeID="ole_rId2" DrawAspect="Content" ObjectID="_1818313863" r:id="rId6"/>
        </w:object>
      </w:r>
    </w:p>
    <w:p w:rsidR="006B4099" w:rsidRDefault="006B4099">
      <w:pPr>
        <w:spacing w:after="0"/>
        <w:ind w:left="-142"/>
      </w:pPr>
    </w:p>
    <w:p w:rsidR="006B4099" w:rsidRDefault="006B4099">
      <w:pPr>
        <w:spacing w:after="0"/>
        <w:ind w:left="-142"/>
      </w:pPr>
    </w:p>
    <w:p w:rsidR="006B4099" w:rsidRDefault="007A6AEA">
      <w:pPr>
        <w:spacing w:after="0"/>
        <w:ind w:left="-142"/>
      </w:pPr>
      <w:r>
        <w:rPr>
          <w:noProof/>
          <w:lang w:eastAsia="ru-RU"/>
        </w:rPr>
        <mc:AlternateContent>
          <mc:Choice Requires="wps">
            <w:drawing>
              <wp:anchor distT="635" distB="635" distL="635" distR="635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48895</wp:posOffset>
                </wp:positionV>
                <wp:extent cx="6606540" cy="473710"/>
                <wp:effectExtent l="635" t="635" r="635" b="635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473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4099" w:rsidRDefault="007A6AEA">
                            <w:pPr>
                              <w:pStyle w:val="a6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Администрация муниципального образования «Северо-Байкальский </w:t>
                            </w:r>
                          </w:p>
                          <w:p w:rsidR="006B4099" w:rsidRDefault="007A6AEA">
                            <w:pPr>
                              <w:pStyle w:val="a6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район» Республики Бурятия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оле 3" o:spid="_x0000_s1027" style="position:absolute;left:0;text-align:left;margin-left:-7.65pt;margin-top:3.85pt;width:520.2pt;height:37.3pt;z-index:25165670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" strokecolor="white" strokeweight="0">
                <v:fill opacity="32896f"/>
                <v:textbox>
                  <w:txbxContent>
                    <w:p w:rsidR="006B4099" w:rsidRDefault="007A6AEA">
                      <w:pPr>
                        <w:pStyle w:val="a6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Администрация муниципального образования «Северо-Байкальский </w:t>
                      </w:r>
                    </w:p>
                    <w:p w:rsidR="006B4099" w:rsidRDefault="007A6AEA">
                      <w:pPr>
                        <w:pStyle w:val="a6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район» Республики Бурятия</w:t>
                      </w:r>
                    </w:p>
                  </w:txbxContent>
                </v:textbox>
              </v:rect>
            </w:pict>
          </mc:Fallback>
        </mc:AlternateContent>
      </w:r>
    </w:p>
    <w:p w:rsidR="006B4099" w:rsidRDefault="006B4099">
      <w:pPr>
        <w:spacing w:after="0"/>
        <w:ind w:left="-142"/>
      </w:pPr>
    </w:p>
    <w:p w:rsidR="006B4099" w:rsidRDefault="006B4099">
      <w:pPr>
        <w:spacing w:after="0"/>
        <w:ind w:left="-142"/>
      </w:pPr>
    </w:p>
    <w:p w:rsidR="006B4099" w:rsidRDefault="007A6AEA">
      <w:r>
        <w:rPr>
          <w:noProof/>
          <w:lang w:eastAsia="ru-RU"/>
        </w:rPr>
        <mc:AlternateContent>
          <mc:Choice Requires="wps">
            <w:drawing>
              <wp:anchor distT="19685" distB="19685" distL="19050" distR="19685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0"/>
                <wp:effectExtent l="19050" t="19685" r="19685" b="19685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E1586" id="Прямая соединительная линия 2" o:spid="_x0000_s1026" style="position:absolute;z-index:251657728;visibility:visible;mso-wrap-style:square;mso-wrap-distance-left:1.5pt;mso-wrap-distance-top:1.55pt;mso-wrap-distance-right:1.55pt;mso-wrap-distance-bottom:1.55pt;mso-position-horizontal:absolute;mso-position-horizontal-relative:text;mso-position-vertical:absolute;mso-position-vertical-relative:text" from="-7.65pt,9.15pt" to="514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" strokecolor="aqua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050" distB="19050" distL="19050" distR="19685" simplePos="0" relativeHeight="25165875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050" t="19050" r="19685" b="1905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501A8" id="Прямая соединительная линия 1" o:spid="_x0000_s1026" style="position:absolute;z-index:251658752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EP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" strokecolor="yellow" strokeweight="3pt"/>
            </w:pict>
          </mc:Fallback>
        </mc:AlternateContent>
      </w:r>
    </w:p>
    <w:p w:rsidR="006B4099" w:rsidRDefault="007A6AE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4099" w:rsidRDefault="006B4099">
      <w:pPr>
        <w:spacing w:after="0"/>
        <w:ind w:left="-851"/>
        <w:rPr>
          <w:rFonts w:ascii="Times New Roman" w:hAnsi="Times New Roman" w:cs="Times New Roman"/>
        </w:rPr>
      </w:pPr>
    </w:p>
    <w:p w:rsidR="006B4099" w:rsidRDefault="007A6AEA">
      <w:pPr>
        <w:spacing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>.08.</w:t>
      </w:r>
      <w:r>
        <w:rPr>
          <w:rFonts w:ascii="Times New Roman" w:hAnsi="Times New Roman" w:cs="Times New Roman"/>
          <w:color w:val="000000"/>
          <w:sz w:val="28"/>
          <w:szCs w:val="28"/>
        </w:rPr>
        <w:t>2025г.                                                                                                          № 170</w:t>
      </w:r>
    </w:p>
    <w:p w:rsidR="006B4099" w:rsidRDefault="007A6AEA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п. Нижнеангарск</w:t>
      </w:r>
    </w:p>
    <w:p w:rsidR="006B4099" w:rsidRDefault="006B409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6B4099" w:rsidRDefault="007A6AEA">
      <w:pPr>
        <w:spacing w:after="0" w:line="240" w:lineRule="auto"/>
        <w:ind w:right="4819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«Принятие решения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аукциона по предоставлению земельного участка на торгах», утвержденный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«Северо-Байкальский район» от 11.06.2019 № 160</w:t>
      </w:r>
    </w:p>
    <w:p w:rsidR="006B4099" w:rsidRDefault="006B4099">
      <w:pPr>
        <w:pStyle w:val="ConsPlusNormal"/>
        <w:jc w:val="both"/>
        <w:outlineLvl w:val="0"/>
        <w:rPr>
          <w:sz w:val="28"/>
          <w:szCs w:val="28"/>
        </w:rPr>
      </w:pPr>
    </w:p>
    <w:p w:rsidR="006B4099" w:rsidRDefault="007A6AEA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27.07.2010г.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</w:t>
      </w:r>
      <w:r>
        <w:rPr>
          <w:rFonts w:ascii="Times New Roman" w:eastAsia="BatangChe" w:hAnsi="Times New Roman" w:cs="Times New Roman"/>
          <w:sz w:val="28"/>
          <w:szCs w:val="28"/>
        </w:rPr>
        <w:t>о самоуправления в Российской Федерации», постановляю:</w:t>
      </w:r>
    </w:p>
    <w:p w:rsidR="006B4099" w:rsidRDefault="007A6A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«Принятие решения о проведении аукциона по предоставлению земельного участка на торгах», утвержденный постановлением администр</w:t>
      </w:r>
      <w:r>
        <w:rPr>
          <w:rFonts w:ascii="Times New Roman" w:hAnsi="Times New Roman" w:cs="Times New Roman"/>
          <w:sz w:val="28"/>
          <w:szCs w:val="28"/>
        </w:rPr>
        <w:t>ации муниципального образования «Северо-Байкальский район» от 11.06.2019 № 160 (в редакции постановлений от 19.03.2025 № 51, от 29.05.2025 № 100), (далее - Регламент) следующие изменения: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2.10.2 Регламента изложить в следующей редакции: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«2.10.2.</w:t>
      </w:r>
      <w:r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услуги.</w:t>
      </w:r>
    </w:p>
    <w:p w:rsidR="006B4099" w:rsidRDefault="007A6AE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принятия уполномоченным органом решения об отказе в предоставлении муниципальной услуги не предусмотрены.</w:t>
      </w:r>
      <w:bookmarkStart w:id="1" w:name="P108"/>
      <w:bookmarkEnd w:id="1"/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8 статьи 39.11 Земельного кодекса Российской Федер</w:t>
      </w:r>
      <w:r>
        <w:rPr>
          <w:rFonts w:ascii="Times New Roman" w:hAnsi="Times New Roman" w:cs="Times New Roman"/>
          <w:sz w:val="28"/>
          <w:szCs w:val="28"/>
        </w:rPr>
        <w:t>ации, земельный участок, находящийся в государственной или муниципальной собственности, не может быть предметом аукциона, если: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границы земельного участка подлежат уточнению в соответствии с требованиями Федерального закона от 13.07.2015г. № 218-ФЗ «О г</w:t>
      </w:r>
      <w:r>
        <w:rPr>
          <w:rFonts w:ascii="Times New Roman" w:hAnsi="Times New Roman" w:cs="Times New Roman"/>
          <w:sz w:val="28"/>
          <w:szCs w:val="28"/>
        </w:rPr>
        <w:t>осударственной регистрации недвижимости»;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</w:t>
      </w:r>
      <w:r>
        <w:rPr>
          <w:rFonts w:ascii="Times New Roman" w:hAnsi="Times New Roman" w:cs="Times New Roman"/>
          <w:sz w:val="28"/>
          <w:szCs w:val="28"/>
        </w:rPr>
        <w:t>бственность на которые не разграничена;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</w:t>
      </w:r>
      <w:r>
        <w:rPr>
          <w:rFonts w:ascii="Times New Roman" w:hAnsi="Times New Roman" w:cs="Times New Roman"/>
          <w:sz w:val="28"/>
          <w:szCs w:val="28"/>
        </w:rPr>
        <w:t>ии с разрешенным использованием земельного участка не предусматривается возможность строительства зданий, сооружений;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отсутствует градостроительный план земельного участка, за исключением случаев, если в соответствии с раз</w:t>
      </w:r>
      <w:r>
        <w:rPr>
          <w:rFonts w:ascii="Times New Roman" w:hAnsi="Times New Roman" w:cs="Times New Roman"/>
          <w:sz w:val="28"/>
          <w:szCs w:val="28"/>
        </w:rPr>
        <w:t>решенным использованием земельного участка не предусматривается возможность строительства зданий, сооружений;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использование или разрешенное использование земельного участка не соответствует целям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участка, указанным в заявлении о проведении аукциона;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</w:t>
      </w:r>
      <w:r>
        <w:rPr>
          <w:rFonts w:ascii="Times New Roman" w:hAnsi="Times New Roman" w:cs="Times New Roman"/>
          <w:sz w:val="28"/>
          <w:szCs w:val="28"/>
        </w:rPr>
        <w:t>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земельный участок предоставлен н</w:t>
      </w:r>
      <w:r>
        <w:rPr>
          <w:rFonts w:ascii="Times New Roman" w:hAnsi="Times New Roman" w:cs="Times New Roman"/>
          <w:sz w:val="28"/>
          <w:szCs w:val="28"/>
        </w:rPr>
        <w:t>а праве постоянного (бессрочного) пользования, безвозмездного пользования, пожизненного наследуемого владения или аренды;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незавершенного строительства, принадлежащие гражданам или юридическим л</w:t>
      </w:r>
      <w:r>
        <w:rPr>
          <w:rFonts w:ascii="Times New Roman" w:hAnsi="Times New Roman" w:cs="Times New Roman"/>
          <w:sz w:val="28"/>
          <w:szCs w:val="28"/>
        </w:rPr>
        <w:t>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</w:t>
      </w:r>
      <w:r>
        <w:rPr>
          <w:rFonts w:ascii="Times New Roman" w:hAnsi="Times New Roman" w:cs="Times New Roman"/>
          <w:sz w:val="28"/>
          <w:szCs w:val="28"/>
        </w:rPr>
        <w:t>и со статьей 39.36 настоящего Кодекса,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</w:t>
      </w:r>
      <w:r>
        <w:rPr>
          <w:rFonts w:ascii="Times New Roman" w:hAnsi="Times New Roman" w:cs="Times New Roman"/>
          <w:sz w:val="28"/>
          <w:szCs w:val="28"/>
        </w:rPr>
        <w:t>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</w:t>
      </w:r>
      <w:r>
        <w:rPr>
          <w:rFonts w:ascii="Times New Roman" w:hAnsi="Times New Roman" w:cs="Times New Roman"/>
          <w:sz w:val="28"/>
          <w:szCs w:val="28"/>
        </w:rPr>
        <w:t>екса Российской Федерации;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</w:t>
      </w:r>
      <w:r>
        <w:rPr>
          <w:rFonts w:ascii="Times New Roman" w:hAnsi="Times New Roman" w:cs="Times New Roman"/>
          <w:sz w:val="28"/>
          <w:szCs w:val="28"/>
        </w:rPr>
        <w:t>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</w:t>
      </w:r>
      <w:r>
        <w:rPr>
          <w:rFonts w:ascii="Times New Roman" w:hAnsi="Times New Roman" w:cs="Times New Roman"/>
          <w:sz w:val="28"/>
          <w:szCs w:val="28"/>
        </w:rPr>
        <w:t xml:space="preserve">сли на земельном участке расположены сооружения (в том числе сооружения, строительство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</w:t>
      </w:r>
      <w:r>
        <w:rPr>
          <w:rFonts w:ascii="Times New Roman" w:hAnsi="Times New Roman" w:cs="Times New Roman"/>
          <w:sz w:val="28"/>
          <w:szCs w:val="28"/>
        </w:rPr>
        <w:t>одекса Российской Федерации;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земельный участок ограничен в обороте</w:t>
      </w:r>
      <w:r>
        <w:rPr>
          <w:rFonts w:ascii="Times New Roman" w:hAnsi="Times New Roman" w:cs="Times New Roman"/>
          <w:sz w:val="28"/>
          <w:szCs w:val="28"/>
        </w:rPr>
        <w:t>, за исключением случая проведения аукциона на право заключения договора аренды земельного участка;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</w:t>
      </w:r>
      <w:r>
        <w:rPr>
          <w:rFonts w:ascii="Times New Roman" w:hAnsi="Times New Roman" w:cs="Times New Roman"/>
          <w:sz w:val="28"/>
          <w:szCs w:val="28"/>
        </w:rPr>
        <w:t>ды земельного участка на срок, не превышающий срока резервирования земельного участка;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</w:t>
      </w:r>
      <w:r>
        <w:rPr>
          <w:rFonts w:ascii="Times New Roman" w:hAnsi="Times New Roman" w:cs="Times New Roman"/>
          <w:sz w:val="28"/>
          <w:szCs w:val="28"/>
        </w:rPr>
        <w:t>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</w:t>
      </w:r>
      <w:r>
        <w:rPr>
          <w:rFonts w:ascii="Times New Roman" w:hAnsi="Times New Roman" w:cs="Times New Roman"/>
          <w:sz w:val="28"/>
          <w:szCs w:val="28"/>
        </w:rPr>
        <w:t>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</w:t>
      </w:r>
      <w:r>
        <w:rPr>
          <w:rFonts w:ascii="Times New Roman" w:hAnsi="Times New Roman" w:cs="Times New Roman"/>
          <w:sz w:val="28"/>
          <w:szCs w:val="28"/>
        </w:rPr>
        <w:t>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предварител</w:t>
      </w:r>
      <w:r>
        <w:rPr>
          <w:rFonts w:ascii="Times New Roman" w:hAnsi="Times New Roman" w:cs="Times New Roman"/>
          <w:sz w:val="28"/>
          <w:szCs w:val="28"/>
        </w:rPr>
        <w:t>ьном согласовании его предоставления;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</w:t>
      </w:r>
      <w:r>
        <w:rPr>
          <w:rFonts w:ascii="Times New Roman" w:hAnsi="Times New Roman" w:cs="Times New Roman"/>
          <w:sz w:val="28"/>
          <w:szCs w:val="28"/>
        </w:rPr>
        <w:t>арительном согласовании предоставления такого земельного участка или решение об отказе в его предоставлении;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</w:t>
      </w:r>
      <w:r>
        <w:rPr>
          <w:rFonts w:ascii="Times New Roman" w:hAnsi="Times New Roman" w:cs="Times New Roman"/>
          <w:sz w:val="28"/>
          <w:szCs w:val="28"/>
        </w:rPr>
        <w:t>ания;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</w:t>
      </w:r>
      <w:r>
        <w:rPr>
          <w:rFonts w:ascii="Times New Roman" w:hAnsi="Times New Roman" w:cs="Times New Roman"/>
          <w:sz w:val="28"/>
          <w:szCs w:val="28"/>
        </w:rPr>
        <w:t>аварийным и подлежащим сносу или реконструкции.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аукциона на право заключения договора ар</w:t>
      </w:r>
      <w:r>
        <w:rPr>
          <w:rFonts w:ascii="Times New Roman" w:hAnsi="Times New Roman" w:cs="Times New Roman"/>
          <w:sz w:val="28"/>
          <w:szCs w:val="28"/>
        </w:rPr>
        <w:t xml:space="preserve">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закона от 24.07.2007г. № 209-ФЗ «О развитии малого и среднего предпринимательства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</w:t>
      </w:r>
      <w:r>
        <w:rPr>
          <w:rFonts w:ascii="Times New Roman" w:hAnsi="Times New Roman" w:cs="Times New Roman"/>
          <w:sz w:val="28"/>
          <w:szCs w:val="28"/>
        </w:rPr>
        <w:t>о закона.».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Первого Заместителя Руководителя Администрации МО «Северо-Байкальский район» (Э.И-Л. Арлаускас).</w:t>
      </w:r>
    </w:p>
    <w:p w:rsidR="006B4099" w:rsidRDefault="007A6AEA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B4099" w:rsidRDefault="006B4099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B4099" w:rsidRDefault="006B4099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B4099" w:rsidRDefault="006B409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4099" w:rsidRDefault="007A6AEA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- Руководитель Администрации                                                </w:t>
      </w:r>
    </w:p>
    <w:p w:rsidR="006B4099" w:rsidRDefault="007A6AEA">
      <w:pPr>
        <w:shd w:val="clear" w:color="auto" w:fill="FFFFFF"/>
        <w:spacing w:after="0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МО «Северо-Байкальский район»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И.В. Пухарев</w:t>
      </w: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6B4099">
      <w:pPr>
        <w:spacing w:after="0"/>
        <w:jc w:val="both"/>
        <w:rPr>
          <w:rFonts w:cs="Times New Roman"/>
          <w:b/>
          <w:color w:val="FF0000"/>
          <w:sz w:val="28"/>
          <w:szCs w:val="28"/>
        </w:rPr>
      </w:pPr>
    </w:p>
    <w:p w:rsidR="006B4099" w:rsidRDefault="007A6AE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исп. Окладникова Олеся Александровна</w:t>
      </w:r>
    </w:p>
    <w:p w:rsidR="006B4099" w:rsidRDefault="007A6AEA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тел. </w:t>
      </w:r>
      <w:r>
        <w:rPr>
          <w:rFonts w:ascii="Times New Roman" w:hAnsi="Times New Roman" w:cs="Times New Roman"/>
          <w:color w:val="000000"/>
          <w:sz w:val="20"/>
          <w:szCs w:val="20"/>
        </w:rPr>
        <w:t>8(30130)47061</w:t>
      </w:r>
    </w:p>
    <w:sectPr w:rsidR="006B4099">
      <w:pgSz w:w="11906" w:h="16838"/>
      <w:pgMar w:top="567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6B4099"/>
    <w:rsid w:val="007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E4B"/>
  <w15:docId w15:val="{5C68301D-D125-47F6-96DF-448D3568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504"/>
    <w:rPr>
      <w:color w:val="0000FF" w:themeColor="hyperlink"/>
      <w:u w:val="single"/>
    </w:rPr>
  </w:style>
  <w:style w:type="character" w:customStyle="1" w:styleId="a4">
    <w:name w:val="Гипертекстовая ссылка"/>
    <w:basedOn w:val="a0"/>
    <w:uiPriority w:val="99"/>
    <w:qFormat/>
    <w:rsid w:val="00E64194"/>
    <w:rPr>
      <w:rFonts w:cs="Times New Roman"/>
      <w:b w:val="0"/>
      <w:color w:val="106BBE"/>
    </w:rPr>
  </w:style>
  <w:style w:type="character" w:customStyle="1" w:styleId="a5">
    <w:name w:val="Заголовок Знак"/>
    <w:basedOn w:val="a0"/>
    <w:link w:val="a6"/>
    <w:qFormat/>
    <w:rsid w:val="00E64194"/>
    <w:rPr>
      <w:rFonts w:ascii="Times New Roman" w:eastAsiaTheme="minorEastAsia" w:hAnsi="Times New Roman" w:cs="Times New Roman"/>
      <w:b/>
      <w:i/>
      <w:sz w:val="40"/>
      <w:szCs w:val="20"/>
      <w:lang w:eastAsia="ru-RU"/>
    </w:rPr>
  </w:style>
  <w:style w:type="paragraph" w:styleId="a6">
    <w:name w:val="Title"/>
    <w:basedOn w:val="a"/>
    <w:next w:val="a7"/>
    <w:link w:val="a5"/>
    <w:qFormat/>
    <w:rsid w:val="00E64194"/>
    <w:pPr>
      <w:spacing w:after="0" w:line="240" w:lineRule="auto"/>
      <w:ind w:firstLine="2268"/>
      <w:jc w:val="center"/>
    </w:pPr>
    <w:rPr>
      <w:rFonts w:ascii="Times New Roman" w:eastAsiaTheme="minorEastAsia" w:hAnsi="Times New Roman" w:cs="Times New Roman"/>
      <w:b/>
      <w:i/>
      <w:sz w:val="40"/>
      <w:szCs w:val="20"/>
      <w:lang w:eastAsia="ru-RU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paragraph" w:customStyle="1" w:styleId="ConsPlusNonformat">
    <w:name w:val="ConsPlusNonformat"/>
    <w:qFormat/>
    <w:rsid w:val="0054117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21929"/>
    <w:pPr>
      <w:ind w:left="720"/>
      <w:contextualSpacing/>
    </w:pPr>
  </w:style>
  <w:style w:type="paragraph" w:styleId="ac">
    <w:name w:val="Normal (Web)"/>
    <w:basedOn w:val="a"/>
    <w:qFormat/>
    <w:rsid w:val="007E06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C046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87E6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0345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qFormat/>
    <w:rsid w:val="00A804F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ser1">
    <w:name w:val="Содержимое врезки (user)"/>
    <w:basedOn w:val="a"/>
    <w:qFormat/>
  </w:style>
  <w:style w:type="paragraph" w:customStyle="1" w:styleId="ad">
    <w:name w:val="Содержимое врезки"/>
    <w:basedOn w:val="a"/>
    <w:qFormat/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1A5E-5AFE-42D5-9015-F15F51C7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Е</dc:creator>
  <dc:description/>
  <cp:lastModifiedBy>Irina</cp:lastModifiedBy>
  <cp:revision>2</cp:revision>
  <cp:lastPrinted>2025-08-26T16:51:00Z</cp:lastPrinted>
  <dcterms:created xsi:type="dcterms:W3CDTF">2025-09-02T02:25:00Z</dcterms:created>
  <dcterms:modified xsi:type="dcterms:W3CDTF">2025-09-02T02:25:00Z</dcterms:modified>
  <dc:language>ru-RU</dc:language>
</cp:coreProperties>
</file>